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41B" w:rsidRDefault="00FE341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E341B" w:rsidRDefault="00FE341B">
      <w:pPr>
        <w:pStyle w:val="ConsPlusNormal"/>
        <w:jc w:val="both"/>
        <w:outlineLvl w:val="0"/>
      </w:pPr>
    </w:p>
    <w:p w:rsidR="00FE341B" w:rsidRDefault="00FE341B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FE341B" w:rsidRDefault="00FE341B">
      <w:pPr>
        <w:pStyle w:val="ConsPlusTitle"/>
        <w:jc w:val="center"/>
      </w:pPr>
    </w:p>
    <w:p w:rsidR="00FE341B" w:rsidRDefault="00FE341B">
      <w:pPr>
        <w:pStyle w:val="ConsPlusTitle"/>
        <w:jc w:val="center"/>
      </w:pPr>
      <w:r>
        <w:t>РЕШЕНИЕ</w:t>
      </w:r>
    </w:p>
    <w:p w:rsidR="00FE341B" w:rsidRDefault="00FE341B">
      <w:pPr>
        <w:pStyle w:val="ConsPlusTitle"/>
        <w:jc w:val="center"/>
      </w:pPr>
      <w:r>
        <w:t>от 23 октября 2008 г. N 37/464-ГС</w:t>
      </w:r>
    </w:p>
    <w:p w:rsidR="00FE341B" w:rsidRDefault="00FE341B">
      <w:pPr>
        <w:pStyle w:val="ConsPlusTitle"/>
        <w:jc w:val="center"/>
      </w:pPr>
    </w:p>
    <w:p w:rsidR="00FE341B" w:rsidRDefault="00FE341B">
      <w:pPr>
        <w:pStyle w:val="ConsPlusTitle"/>
        <w:jc w:val="center"/>
      </w:pPr>
      <w:r>
        <w:t>О ПОЛОЖЕНИИ</w:t>
      </w:r>
    </w:p>
    <w:p w:rsidR="00FE341B" w:rsidRDefault="00FE341B">
      <w:pPr>
        <w:pStyle w:val="ConsPlusTitle"/>
        <w:jc w:val="center"/>
      </w:pPr>
      <w:r>
        <w:t xml:space="preserve">"О БЛАГОДАРНОСТИ МЦЕНСКОГО </w:t>
      </w:r>
      <w:proofErr w:type="gramStart"/>
      <w:r>
        <w:t>ГОРОДСКОГО</w:t>
      </w:r>
      <w:proofErr w:type="gramEnd"/>
    </w:p>
    <w:p w:rsidR="00FE341B" w:rsidRDefault="00FE341B">
      <w:pPr>
        <w:pStyle w:val="ConsPlusTitle"/>
        <w:jc w:val="center"/>
      </w:pPr>
      <w:r>
        <w:t>СОВЕТА НАРОДНЫХ ДЕПУТАТОВ"</w:t>
      </w:r>
    </w:p>
    <w:p w:rsidR="00FE341B" w:rsidRDefault="00FE341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FE34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41B" w:rsidRDefault="00FE341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41B" w:rsidRDefault="00FE341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341B" w:rsidRDefault="00FE341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341B" w:rsidRDefault="00FE341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Мценского городского Совета народных депутатов</w:t>
            </w:r>
            <w:proofErr w:type="gramEnd"/>
          </w:p>
          <w:p w:rsidR="00FE341B" w:rsidRDefault="00FE341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17.02.2023 </w:t>
            </w:r>
            <w:hyperlink r:id="rId5">
              <w:r>
                <w:rPr>
                  <w:color w:val="0000FF"/>
                </w:rPr>
                <w:t>N 21/233-ГС</w:t>
              </w:r>
            </w:hyperlink>
            <w:r>
              <w:rPr>
                <w:color w:val="392C69"/>
              </w:rPr>
              <w:t xml:space="preserve">, от 18.04.2025 </w:t>
            </w:r>
            <w:hyperlink r:id="rId6">
              <w:r>
                <w:rPr>
                  <w:color w:val="0000FF"/>
                </w:rPr>
                <w:t>N 50/566-ГС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41B" w:rsidRDefault="00FE341B">
            <w:pPr>
              <w:pStyle w:val="ConsPlusNormal"/>
            </w:pPr>
          </w:p>
        </w:tc>
      </w:tr>
    </w:tbl>
    <w:p w:rsidR="00FE341B" w:rsidRDefault="00FE341B">
      <w:pPr>
        <w:pStyle w:val="ConsPlusNormal"/>
        <w:jc w:val="center"/>
      </w:pPr>
    </w:p>
    <w:p w:rsidR="00FE341B" w:rsidRDefault="00FE341B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18 части 2 статьи 28</w:t>
        </w:r>
      </w:hyperlink>
      <w:r>
        <w:t xml:space="preserve"> Устава города Мценска Мценский городской Совет народных депутатов решил: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Положение</w:t>
        </w:r>
      </w:hyperlink>
      <w:r>
        <w:t xml:space="preserve"> "О Благодарности Мценского городского Совета народных депутатов" (приложение N 1).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00">
        <w:r>
          <w:rPr>
            <w:color w:val="0000FF"/>
          </w:rPr>
          <w:t>Описание</w:t>
        </w:r>
      </w:hyperlink>
      <w:r>
        <w:t xml:space="preserve"> бланка Благодарности Мценского городского Совета народных депутатов (приложение N 2).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принятия и подлежит официальному опубликованию.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jc w:val="right"/>
      </w:pPr>
      <w:r>
        <w:t>И.о. председателя</w:t>
      </w:r>
    </w:p>
    <w:p w:rsidR="00FE341B" w:rsidRDefault="00FE341B">
      <w:pPr>
        <w:pStyle w:val="ConsPlusNormal"/>
        <w:jc w:val="right"/>
      </w:pPr>
      <w:r>
        <w:t>Мценского городского</w:t>
      </w:r>
    </w:p>
    <w:p w:rsidR="00FE341B" w:rsidRDefault="00FE341B">
      <w:pPr>
        <w:pStyle w:val="ConsPlusNormal"/>
        <w:jc w:val="right"/>
      </w:pPr>
      <w:r>
        <w:t>Совета народных депутатов</w:t>
      </w:r>
    </w:p>
    <w:p w:rsidR="00FE341B" w:rsidRDefault="00FE341B">
      <w:pPr>
        <w:pStyle w:val="ConsPlusNormal"/>
        <w:jc w:val="right"/>
      </w:pPr>
      <w:r>
        <w:t>А.Н.БОЛОГОВ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jc w:val="right"/>
        <w:outlineLvl w:val="0"/>
      </w:pPr>
      <w:r>
        <w:t>Приложение N 1</w:t>
      </w:r>
    </w:p>
    <w:p w:rsidR="00FE341B" w:rsidRDefault="00FE341B">
      <w:pPr>
        <w:pStyle w:val="ConsPlusNormal"/>
        <w:jc w:val="right"/>
      </w:pPr>
      <w:r>
        <w:t>к решению</w:t>
      </w:r>
    </w:p>
    <w:p w:rsidR="00FE341B" w:rsidRDefault="00FE341B">
      <w:pPr>
        <w:pStyle w:val="ConsPlusNormal"/>
        <w:jc w:val="right"/>
      </w:pPr>
      <w:r>
        <w:t>Мценского городского</w:t>
      </w:r>
    </w:p>
    <w:p w:rsidR="00FE341B" w:rsidRDefault="00FE341B">
      <w:pPr>
        <w:pStyle w:val="ConsPlusNormal"/>
        <w:jc w:val="right"/>
      </w:pPr>
      <w:r>
        <w:t>Совета народных депутатов</w:t>
      </w:r>
    </w:p>
    <w:p w:rsidR="00FE341B" w:rsidRDefault="00FE341B">
      <w:pPr>
        <w:pStyle w:val="ConsPlusNormal"/>
        <w:jc w:val="right"/>
      </w:pPr>
      <w:r>
        <w:t>от 23 октября 2008 г. N 37/464-ГС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Title"/>
        <w:jc w:val="center"/>
      </w:pPr>
      <w:bookmarkStart w:id="0" w:name="P34"/>
      <w:bookmarkEnd w:id="0"/>
      <w:r>
        <w:t>ПОЛОЖЕНИЕ</w:t>
      </w:r>
    </w:p>
    <w:p w:rsidR="00FE341B" w:rsidRDefault="00FE341B">
      <w:pPr>
        <w:pStyle w:val="ConsPlusTitle"/>
        <w:jc w:val="center"/>
      </w:pPr>
      <w:r>
        <w:t xml:space="preserve">"О БЛАГОДАРНОСТИ МЦЕНСКОГО </w:t>
      </w:r>
      <w:proofErr w:type="gramStart"/>
      <w:r>
        <w:t>ГОРОДСКОГО</w:t>
      </w:r>
      <w:proofErr w:type="gramEnd"/>
    </w:p>
    <w:p w:rsidR="00FE341B" w:rsidRDefault="00FE341B">
      <w:pPr>
        <w:pStyle w:val="ConsPlusTitle"/>
        <w:jc w:val="center"/>
      </w:pPr>
      <w:r>
        <w:t>СОВЕТА НАРОДНЫХ ДЕПУТАТОВ"</w:t>
      </w:r>
    </w:p>
    <w:p w:rsidR="00FE341B" w:rsidRDefault="00FE341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FE34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41B" w:rsidRDefault="00FE341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41B" w:rsidRDefault="00FE341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341B" w:rsidRDefault="00FE341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341B" w:rsidRDefault="00FE341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Мценского городского Совета народных депутатов</w:t>
            </w:r>
            <w:proofErr w:type="gramEnd"/>
          </w:p>
          <w:p w:rsidR="00FE341B" w:rsidRDefault="00FE341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17.02.2023 </w:t>
            </w:r>
            <w:hyperlink r:id="rId8">
              <w:r>
                <w:rPr>
                  <w:color w:val="0000FF"/>
                </w:rPr>
                <w:t>N 21/233-ГС</w:t>
              </w:r>
            </w:hyperlink>
            <w:r>
              <w:rPr>
                <w:color w:val="392C69"/>
              </w:rPr>
              <w:t xml:space="preserve">, от 18.04.2025 </w:t>
            </w:r>
            <w:hyperlink r:id="rId9">
              <w:r>
                <w:rPr>
                  <w:color w:val="0000FF"/>
                </w:rPr>
                <w:t>N 50/566-ГС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341B" w:rsidRDefault="00FE341B">
            <w:pPr>
              <w:pStyle w:val="ConsPlusNormal"/>
            </w:pPr>
          </w:p>
        </w:tc>
      </w:tr>
    </w:tbl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Благодарность Мценского городского Совета народных депутатов (далее по тексту - Благодарность) является формой поощрения за высокое профессиональное мастерство, </w:t>
      </w:r>
      <w:r>
        <w:lastRenderedPageBreak/>
        <w:t>многолетний и добросовестный труд, достигнутые успехи в муниципальной службе и муниципальном управлении, развитии экономики, производстве, строительстве, в науке, технике, культуре, искусстве, спорте, воспитании, образовании, здравоохранении, благотворительной и иной общественной деятельности, направленной на достижение экономического, социального и культурного благополучия города, а также за иную</w:t>
      </w:r>
      <w:proofErr w:type="gramEnd"/>
      <w:r>
        <w:t xml:space="preserve"> деятельность, способствующую благополучию граждан города, развитию местного самоуправления.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Благодарность является наградой Мценского городского Совета народных депутатов, которой могут быть удостоены коллективы предприятия, учреждения, организации всех форм собственности, общественные объединения, творческие коллективы, граждане и работники предприятий, организаций и учреждений всех форм собственности, осуществляющие свою деятельность на территории города Мценска, имеющие стаж работы (службы) в организации не менее трех лет, в исключительных случаях граждане Российской Федерации, не осуществляющие свою деятельность</w:t>
      </w:r>
      <w:proofErr w:type="gramEnd"/>
      <w:r>
        <w:t xml:space="preserve"> на территории города Мценска.</w:t>
      </w:r>
    </w:p>
    <w:p w:rsidR="00FE341B" w:rsidRDefault="00FE341B">
      <w:pPr>
        <w:pStyle w:val="ConsPlusNormal"/>
        <w:jc w:val="both"/>
      </w:pPr>
      <w:r>
        <w:t xml:space="preserve">(п. 2 в ред. </w:t>
      </w:r>
      <w:hyperlink r:id="rId11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3. Награждение может быть приурочено к юбилейным и памятным датам, профессиональным праздникам, Дню города.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4. Ходатайство об объявлении Благодарности могут возбуждать предприятия, учреждения, организации, независимо от форм собственности, творческие коллективы, органы местного самоуправления, а также действующие на территории города государственные органы, общественные объединения.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Депутат Мценского городского Совета народных депутатов вправе лично инициировать вопрос об объявлении Благодарности.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5. Представление об объявлении Благодарности оформляется в письменной форме и должно содержать: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- письмо-ходатайство на имя председателя Мценского городского Совета народных депутатов за подписью руководителя предприятия (учреждения, организации, общественного объединения, творческого коллектива и т.д.), депутата;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- конкретную характеристику производственных, научных и иных достижений и заслуг коллективов или отдельных лиц, представляемых к награждению Благодарностью, сведения о поощрениях и награждениях, ранее объявленных инстанциями различных уровней (при наличии);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- предполагаемую дату и место вручения Благодарности.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Награждение руководителей муниципальных предприятий и учреждений производится с учетом мнения администрации города Мценска.</w:t>
      </w:r>
    </w:p>
    <w:p w:rsidR="00FE341B" w:rsidRDefault="00FE341B">
      <w:pPr>
        <w:pStyle w:val="ConsPlusNormal"/>
        <w:jc w:val="both"/>
      </w:pPr>
      <w:r>
        <w:t xml:space="preserve">(абзац введен </w:t>
      </w:r>
      <w:hyperlink r:id="rId13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Ходатайство о награждении Благодарностью и прилагаемые к нему документы подаются не </w:t>
      </w:r>
      <w:proofErr w:type="gramStart"/>
      <w:r>
        <w:t>позднее</w:t>
      </w:r>
      <w:proofErr w:type="gramEnd"/>
      <w:r>
        <w:t xml:space="preserve"> чем за 10 дней до даты ее вручения.</w:t>
      </w:r>
    </w:p>
    <w:p w:rsidR="00FE341B" w:rsidRDefault="00FE341B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6. В представлении обязательно должны быть отражены следующие сведения: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- для граждан - основания для награждения, фамилия, имя, отчество, точное наименование должности представляемого к награждению, полное наименование организации (в соответствии с </w:t>
      </w:r>
      <w:r>
        <w:lastRenderedPageBreak/>
        <w:t>уставом), в которой он работает, а также биографические сведения (дата и место рождения, образование, трудовая деятельность);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- для коллективов - основания для награждения, полное наименование организации, общественного объединения или творческого коллектива (в соответствии с уставом), с указанием их ведомственной или территориальной принадлежности, дата образования предприятия, учреждения, организации.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7. Представления, оформленные с нарушением указанных требований, к рассмотрению не принимаются, о чем письменно уведомляется инициатор награждения.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8. Поступившее в Мценский городской Совет народных депутатов (далее также: городской Совет народных депутатов, городской Совет) ходатайство вместе с комплектом документов председатель городского Совета направляет в комитет по организационной работе городского Совета.</w:t>
      </w:r>
    </w:p>
    <w:p w:rsidR="00FE341B" w:rsidRDefault="00FE341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18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9. Комитет по организационной работе городского Совета проверяет поступившие документы на соответствие требованиям, установленным настоящим Положением, в случае необходимости запрашивает дополнительные сведения и дает свое заключение по данному вопросу.</w:t>
      </w:r>
    </w:p>
    <w:p w:rsidR="00FE341B" w:rsidRDefault="00FE341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19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10. В случае принятия положительного решения, комитет по организационной работе городского Совета вносит на имя председателя городского Совета свое заключение, подписанное председателем комитета по организационной работе городского Совета и проект решения о награждении Благодарностью.</w:t>
      </w:r>
    </w:p>
    <w:p w:rsidR="00FE341B" w:rsidRDefault="00FE341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20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11. Решение об объявлении Благодарности оформляется постановлением председателя городского Совета народных депутатов.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Комитет по организационной работе городского Совета оформляет соответствующий бланк Благодарности.</w:t>
      </w:r>
    </w:p>
    <w:p w:rsidR="00FE341B" w:rsidRDefault="00FE341B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21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12. Гражданам, удостоенным Благодарности, выплачивается денежное вознаграждение в размере, установленном нормативным правовым актом Мценского городского Совета народных депутатов.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13. Благодарность подписывается председателем городского Совета народных депутатов, а в случае его отсутствия - заместителем председателя городского Совета. Подпись заверяется гербовой печатью Мценского городского Совета народных депутатов.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14. Вручение Благодарности производится в торжественной обстановке председателем городского Совета народных депутатов.</w:t>
      </w:r>
    </w:p>
    <w:p w:rsidR="00FE341B" w:rsidRDefault="00FE341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По поручению председателя городского Совета и от имени городского Совета народных депутатов Благодарность могут вручать иные лица.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lastRenderedPageBreak/>
        <w:t>Благодарность вручается лично физическому лицу, удостоенному награды, или представителю юридического лица, коллектив которого удостоен награды.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15. Дубликат Благодарности не выдается.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16. Организационно-техническое обеспечение мероприятий по изготовлению, хранению и учету бланков Благодарности, а также их оформление, учет награжденных лиц осуществляется комитетом по организационной работе городского Совета народных депутатов.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17. Очередное объявление Благодарности за новые </w:t>
      </w:r>
      <w:proofErr w:type="gramStart"/>
      <w:r>
        <w:t>заслуги</w:t>
      </w:r>
      <w:proofErr w:type="gramEnd"/>
      <w:r>
        <w:t xml:space="preserve"> возможно не ранее чем через три года после предыдущего награждения наградой Мценского городского Совета народных депутатов, за исключением награждения за мужество и самоотверженные действия, проявленные при исполнении служебного или гражданского долга, за достижение высоких результатов в соревнованиях, конкурсах, смотрах.</w:t>
      </w:r>
    </w:p>
    <w:p w:rsidR="00FE341B" w:rsidRDefault="00FE341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18.04.2025 N 50/566-ГС)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18. Финансирование расходов, связанных с представлением, награждением Благодарностью и выплатой денежных премий награжденным, производится за счет средств городского бюджета, предусмотренных в бюджете города Мценска на очередной финансовый год.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19. Для целей объявления Благодарности юбилейными датами считаются: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- для предприятий, организаций, общественных объединений, творческих союзов - 10 лет и далее каждые последующие 10 лет со дня основания;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- для граждан - 50 лет и далее каждые последующие 5 лет со дня рождения.</w:t>
      </w:r>
    </w:p>
    <w:p w:rsidR="00FE341B" w:rsidRDefault="00FE341B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17.02.2023 N 21/233-ГС)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jc w:val="right"/>
        <w:outlineLvl w:val="0"/>
      </w:pPr>
      <w:r>
        <w:t>Приложение N 2</w:t>
      </w:r>
    </w:p>
    <w:p w:rsidR="00FE341B" w:rsidRDefault="00FE341B">
      <w:pPr>
        <w:pStyle w:val="ConsPlusNormal"/>
        <w:jc w:val="right"/>
      </w:pPr>
      <w:r>
        <w:t>к решению</w:t>
      </w:r>
    </w:p>
    <w:p w:rsidR="00FE341B" w:rsidRDefault="00FE341B">
      <w:pPr>
        <w:pStyle w:val="ConsPlusNormal"/>
        <w:jc w:val="right"/>
      </w:pPr>
      <w:r>
        <w:t>Мценского городского</w:t>
      </w:r>
    </w:p>
    <w:p w:rsidR="00FE341B" w:rsidRDefault="00FE341B">
      <w:pPr>
        <w:pStyle w:val="ConsPlusNormal"/>
        <w:jc w:val="right"/>
      </w:pPr>
      <w:r>
        <w:t>Совета народных депутатов</w:t>
      </w:r>
    </w:p>
    <w:p w:rsidR="00FE341B" w:rsidRDefault="00FE341B">
      <w:pPr>
        <w:pStyle w:val="ConsPlusNormal"/>
        <w:jc w:val="right"/>
      </w:pPr>
      <w:r>
        <w:t>от 23 октября 2008 г. N 37/464-ГС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Title"/>
        <w:jc w:val="center"/>
      </w:pPr>
      <w:bookmarkStart w:id="1" w:name="P100"/>
      <w:bookmarkEnd w:id="1"/>
      <w:r>
        <w:t>ОПИСАНИЕ</w:t>
      </w:r>
    </w:p>
    <w:p w:rsidR="00FE341B" w:rsidRDefault="00FE341B">
      <w:pPr>
        <w:pStyle w:val="ConsPlusTitle"/>
        <w:jc w:val="center"/>
      </w:pPr>
      <w:r>
        <w:t>БЛАНКА БЛАГОДАРНОСТИ МЦЕНСКОГО ГОРОДСКОГО</w:t>
      </w:r>
    </w:p>
    <w:p w:rsidR="00FE341B" w:rsidRDefault="00FE341B">
      <w:pPr>
        <w:pStyle w:val="ConsPlusTitle"/>
        <w:jc w:val="center"/>
      </w:pPr>
      <w:r>
        <w:t>СОВЕТА НАРОДНЫХ ДЕПУТАТОВ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  <w:r>
        <w:t>1. Бланк Благодарности Мценского городского Совета народных депутатов изготавливается на плотном листе бумаги формата А</w:t>
      </w:r>
      <w:proofErr w:type="gramStart"/>
      <w:r>
        <w:t>4</w:t>
      </w:r>
      <w:proofErr w:type="gramEnd"/>
      <w:r>
        <w:t>. По краю листа размещается рамка золотистого цвета.</w:t>
      </w:r>
    </w:p>
    <w:p w:rsidR="00FE341B" w:rsidRDefault="00FE341B">
      <w:pPr>
        <w:pStyle w:val="ConsPlusNormal"/>
        <w:spacing w:before="220"/>
        <w:ind w:firstLine="540"/>
        <w:jc w:val="both"/>
      </w:pPr>
      <w:bookmarkStart w:id="2" w:name="P105"/>
      <w:bookmarkEnd w:id="2"/>
      <w:r>
        <w:t>2. Внутри рамки вверху бланка по центру размещается герб города Мценска в цветном изображении.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Ниже, под гербом города Мценска, размещается надпись синего цвета "Мценский городской Совет народных депутатов".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>Под надписью "Мценский городской Совет народных депутатов" по центру размещается надпись золотистого цвета "БЛАГОДАРНОСТЬ".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Ниже, под надписью "БЛАГОДАРНОСТЬ", размещается надпись синего цвета "настоящая </w:t>
      </w:r>
      <w:r>
        <w:lastRenderedPageBreak/>
        <w:t>благодарность объявлена".</w:t>
      </w:r>
    </w:p>
    <w:p w:rsidR="00FE341B" w:rsidRDefault="00FE341B">
      <w:pPr>
        <w:pStyle w:val="ConsPlusNormal"/>
        <w:spacing w:before="220"/>
        <w:ind w:firstLine="540"/>
        <w:jc w:val="both"/>
      </w:pPr>
      <w:r>
        <w:t xml:space="preserve">3. Все указанные в </w:t>
      </w:r>
      <w:hyperlink w:anchor="P105">
        <w:r>
          <w:rPr>
            <w:color w:val="0000FF"/>
          </w:rPr>
          <w:t>пункте 2</w:t>
        </w:r>
      </w:hyperlink>
      <w:r>
        <w:t xml:space="preserve"> настоящего описания надписи располагаются в верхней половине листа.</w:t>
      </w: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ind w:firstLine="540"/>
        <w:jc w:val="both"/>
      </w:pPr>
    </w:p>
    <w:p w:rsidR="00FE341B" w:rsidRDefault="00FE341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7B7C" w:rsidRDefault="002E7B7C"/>
    <w:sectPr w:rsidR="002E7B7C" w:rsidSect="00732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FE341B"/>
    <w:rsid w:val="002E7B7C"/>
    <w:rsid w:val="00FE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34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E34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E34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7&amp;n=87376&amp;dst=100005" TargetMode="External"/><Relationship Id="rId13" Type="http://schemas.openxmlformats.org/officeDocument/2006/relationships/hyperlink" Target="https://login.consultant.ru/link/?req=doc&amp;base=RLAW127&amp;n=87376&amp;dst=100011" TargetMode="External"/><Relationship Id="rId18" Type="http://schemas.openxmlformats.org/officeDocument/2006/relationships/hyperlink" Target="https://login.consultant.ru/link/?req=doc&amp;base=RLAW127&amp;n=87376&amp;dst=100019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27&amp;n=87376&amp;dst=100025" TargetMode="External"/><Relationship Id="rId7" Type="http://schemas.openxmlformats.org/officeDocument/2006/relationships/hyperlink" Target="https://login.consultant.ru/link/?req=doc&amp;base=RLAW127&amp;n=100674&amp;dst=100381" TargetMode="External"/><Relationship Id="rId12" Type="http://schemas.openxmlformats.org/officeDocument/2006/relationships/hyperlink" Target="https://login.consultant.ru/link/?req=doc&amp;base=RLAW127&amp;n=87376&amp;dst=100010" TargetMode="External"/><Relationship Id="rId17" Type="http://schemas.openxmlformats.org/officeDocument/2006/relationships/hyperlink" Target="https://login.consultant.ru/link/?req=doc&amp;base=RLAW127&amp;n=87376&amp;dst=100018" TargetMode="External"/><Relationship Id="rId25" Type="http://schemas.openxmlformats.org/officeDocument/2006/relationships/hyperlink" Target="https://login.consultant.ru/link/?req=doc&amp;base=RLAW127&amp;n=87376&amp;dst=10003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27&amp;n=87376&amp;dst=100016" TargetMode="External"/><Relationship Id="rId20" Type="http://schemas.openxmlformats.org/officeDocument/2006/relationships/hyperlink" Target="https://login.consultant.ru/link/?req=doc&amp;base=RLAW127&amp;n=87376&amp;dst=10002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7&amp;n=103744&amp;dst=100005" TargetMode="External"/><Relationship Id="rId11" Type="http://schemas.openxmlformats.org/officeDocument/2006/relationships/hyperlink" Target="https://login.consultant.ru/link/?req=doc&amp;base=RLAW127&amp;n=87376&amp;dst=100007" TargetMode="External"/><Relationship Id="rId24" Type="http://schemas.openxmlformats.org/officeDocument/2006/relationships/hyperlink" Target="https://login.consultant.ru/link/?req=doc&amp;base=RLAW127&amp;n=87376&amp;dst=100029" TargetMode="External"/><Relationship Id="rId5" Type="http://schemas.openxmlformats.org/officeDocument/2006/relationships/hyperlink" Target="https://login.consultant.ru/link/?req=doc&amp;base=RLAW127&amp;n=87376&amp;dst=100005" TargetMode="External"/><Relationship Id="rId15" Type="http://schemas.openxmlformats.org/officeDocument/2006/relationships/hyperlink" Target="https://login.consultant.ru/link/?req=doc&amp;base=RLAW127&amp;n=87376&amp;dst=100015" TargetMode="External"/><Relationship Id="rId23" Type="http://schemas.openxmlformats.org/officeDocument/2006/relationships/hyperlink" Target="https://login.consultant.ru/link/?req=doc&amp;base=RLAW127&amp;n=103744&amp;dst=100005" TargetMode="External"/><Relationship Id="rId10" Type="http://schemas.openxmlformats.org/officeDocument/2006/relationships/hyperlink" Target="https://login.consultant.ru/link/?req=doc&amp;base=RLAW127&amp;n=87376&amp;dst=100006" TargetMode="External"/><Relationship Id="rId19" Type="http://schemas.openxmlformats.org/officeDocument/2006/relationships/hyperlink" Target="https://login.consultant.ru/link/?req=doc&amp;base=RLAW127&amp;n=87376&amp;dst=1000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27&amp;n=103744&amp;dst=100005" TargetMode="External"/><Relationship Id="rId14" Type="http://schemas.openxmlformats.org/officeDocument/2006/relationships/hyperlink" Target="https://login.consultant.ru/link/?req=doc&amp;base=RLAW127&amp;n=87376&amp;dst=100013" TargetMode="External"/><Relationship Id="rId22" Type="http://schemas.openxmlformats.org/officeDocument/2006/relationships/hyperlink" Target="https://login.consultant.ru/link/?req=doc&amp;base=RLAW127&amp;n=87376&amp;dst=10002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1799</Words>
  <Characters>10259</Characters>
  <Application>Microsoft Office Word</Application>
  <DocSecurity>0</DocSecurity>
  <Lines>85</Lines>
  <Paragraphs>24</Paragraphs>
  <ScaleCrop>false</ScaleCrop>
  <Company/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cp:lastPrinted>2025-05-13T07:41:00Z</cp:lastPrinted>
  <dcterms:created xsi:type="dcterms:W3CDTF">2025-05-13T07:41:00Z</dcterms:created>
  <dcterms:modified xsi:type="dcterms:W3CDTF">2025-05-13T07:43:00Z</dcterms:modified>
</cp:coreProperties>
</file>